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CC2A9" w14:textId="77777777" w:rsidR="003679EA" w:rsidRPr="004B27A1" w:rsidRDefault="003679EA" w:rsidP="003679EA">
      <w:pPr>
        <w:pStyle w:val="NoSpacing"/>
        <w:jc w:val="right"/>
        <w:rPr>
          <w:rFonts w:ascii="Times New Roman" w:hAnsi="Times New Roman"/>
          <w:sz w:val="24"/>
        </w:rPr>
      </w:pPr>
      <w:r w:rsidRPr="003679EA">
        <w:rPr>
          <w:rFonts w:ascii="Times New Roman" w:hAnsi="Times New Roman"/>
          <w:sz w:val="24"/>
        </w:rPr>
        <w:t xml:space="preserve"> </w:t>
      </w:r>
      <w:r>
        <w:rPr>
          <w:rFonts w:ascii="Times New Roman" w:hAnsi="Times New Roman"/>
          <w:sz w:val="24"/>
        </w:rPr>
        <w:t xml:space="preserve">                                                                                                               </w:t>
      </w:r>
      <w:r w:rsidRPr="004B27A1">
        <w:rPr>
          <w:rFonts w:ascii="Times New Roman" w:hAnsi="Times New Roman"/>
          <w:sz w:val="24"/>
        </w:rPr>
        <w:t>Jennifer Fox</w:t>
      </w:r>
    </w:p>
    <w:p w14:paraId="4BC47E9F"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C3A8090"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7B62F63E"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390CC0FC" wp14:editId="395462C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1E8D91E0" w14:textId="77777777" w:rsidR="001912AC" w:rsidRPr="00603291" w:rsidRDefault="001912AC" w:rsidP="003679EA">
      <w:pPr>
        <w:pStyle w:val="NoSpacing"/>
        <w:rPr>
          <w:rFonts w:ascii="Times New Roman" w:hAnsi="Times New Roman"/>
          <w:b/>
          <w:sz w:val="24"/>
          <w:u w:val="single"/>
        </w:rPr>
      </w:pPr>
      <w:r w:rsidRPr="00603291">
        <w:rPr>
          <w:rFonts w:ascii="Times New Roman" w:hAnsi="Times New Roman"/>
          <w:b/>
          <w:sz w:val="24"/>
          <w:u w:val="single"/>
        </w:rPr>
        <w:t>PHOTOGRAPHY II</w:t>
      </w:r>
    </w:p>
    <w:p w14:paraId="382200D6" w14:textId="77777777" w:rsidR="001912AC" w:rsidRPr="00580785" w:rsidRDefault="001912AC" w:rsidP="003679EA">
      <w:pPr>
        <w:pStyle w:val="NoSpacing"/>
        <w:rPr>
          <w:rFonts w:ascii="Times New Roman" w:hAnsi="Times New Roman"/>
          <w:b/>
          <w:sz w:val="24"/>
        </w:rPr>
      </w:pPr>
      <w:r w:rsidRPr="00580785">
        <w:rPr>
          <w:rFonts w:ascii="Times New Roman" w:hAnsi="Times New Roman"/>
          <w:b/>
          <w:sz w:val="24"/>
        </w:rPr>
        <w:t>Course Overview</w:t>
      </w:r>
    </w:p>
    <w:p w14:paraId="0B86F001" w14:textId="77777777" w:rsidR="001912AC" w:rsidRPr="004B27A1" w:rsidRDefault="001912AC" w:rsidP="004B27A1">
      <w:pPr>
        <w:pStyle w:val="NoSpacing"/>
        <w:rPr>
          <w:rFonts w:ascii="Times New Roman" w:hAnsi="Times New Roman"/>
          <w:sz w:val="24"/>
        </w:rPr>
      </w:pPr>
    </w:p>
    <w:p w14:paraId="52B21D2B" w14:textId="77777777" w:rsidR="000A11DD" w:rsidRDefault="001912AC" w:rsidP="004B27A1">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students will identify and demonstrate good composition by creating both a digital </w:t>
      </w:r>
      <w:r w:rsidR="000A11DD">
        <w:rPr>
          <w:rFonts w:ascii="Times New Roman" w:hAnsi="Times New Roman"/>
          <w:sz w:val="24"/>
        </w:rPr>
        <w:t xml:space="preserve">portfolio </w:t>
      </w:r>
    </w:p>
    <w:p w14:paraId="1615ED6A" w14:textId="77777777" w:rsidR="001912AC" w:rsidRDefault="000A11DD" w:rsidP="004B27A1">
      <w:pPr>
        <w:pStyle w:val="NoSpacing"/>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and</w:t>
      </w:r>
      <w:proofErr w:type="gramEnd"/>
      <w:r>
        <w:rPr>
          <w:rFonts w:ascii="Times New Roman" w:hAnsi="Times New Roman"/>
          <w:sz w:val="24"/>
        </w:rPr>
        <w:t xml:space="preserve"> notebook portfolio</w:t>
      </w:r>
      <w:r w:rsidR="001912AC" w:rsidRPr="004B27A1">
        <w:rPr>
          <w:rFonts w:ascii="Times New Roman" w:hAnsi="Times New Roman"/>
          <w:sz w:val="24"/>
        </w:rPr>
        <w:t xml:space="preserve"> of their original digital and gelatin silver photographic images.</w:t>
      </w:r>
    </w:p>
    <w:p w14:paraId="6241B979" w14:textId="77777777" w:rsidR="001912AC" w:rsidRPr="003F2B79" w:rsidRDefault="001912AC" w:rsidP="003F2B79">
      <w:pPr>
        <w:tabs>
          <w:tab w:val="left" w:pos="360"/>
        </w:tabs>
        <w:spacing w:line="240" w:lineRule="auto"/>
        <w:ind w:firstLine="360"/>
        <w:rPr>
          <w:rFonts w:ascii="Times New Roman" w:hAnsi="Times New Roman"/>
          <w:sz w:val="18"/>
          <w:szCs w:val="18"/>
        </w:rPr>
      </w:pPr>
    </w:p>
    <w:p w14:paraId="0E75391E" w14:textId="77777777" w:rsidR="001912AC" w:rsidRPr="00E933DB" w:rsidRDefault="001912AC" w:rsidP="00603291">
      <w:pPr>
        <w:tabs>
          <w:tab w:val="left" w:pos="360"/>
        </w:tabs>
        <w:rPr>
          <w:rFonts w:ascii="Times New Roman" w:hAnsi="Times New Roman"/>
        </w:rPr>
      </w:pPr>
      <w:r w:rsidRPr="00E933DB">
        <w:rPr>
          <w:rFonts w:ascii="Times New Roman" w:hAnsi="Times New Roman"/>
          <w:b/>
        </w:rPr>
        <w:t>Course Description:</w:t>
      </w:r>
      <w:r w:rsidRPr="00E933DB">
        <w:rPr>
          <w:rFonts w:ascii="Times New Roman" w:hAnsi="Times New Roman"/>
        </w:rPr>
        <w:t xml:space="preserve"> Students will develop their skills with the application of the elements of art, principles of design, use of light, and good composition and design.  The elements and principles and compositional devices will be utilized in artworks inspired by a variety of media, photographs, and photographers from throughout history and the world.  The first marking period class content is in digital media, composition, and design.  The second marking period is focused on experiences in black and white gelatin silver media (e.g. darkroom and film).  Students will demonstrate an understanding of camera mechanics, creative controls, and basic Photoshop and Photo Database management. </w:t>
      </w:r>
    </w:p>
    <w:p w14:paraId="421CE56D" w14:textId="77777777" w:rsidR="001912AC" w:rsidRDefault="001912AC" w:rsidP="008F6650">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699A62E8" w14:textId="77777777" w:rsidR="001912AC" w:rsidRPr="000A11DD" w:rsidRDefault="001912AC" w:rsidP="00603291">
      <w:pPr>
        <w:pStyle w:val="NoteLevel2"/>
        <w:numPr>
          <w:ilvl w:val="0"/>
          <w:numId w:val="17"/>
        </w:numPr>
        <w:rPr>
          <w:rFonts w:ascii="Times New Roman" w:hAnsi="Times New Roman"/>
          <w:sz w:val="24"/>
        </w:rPr>
      </w:pPr>
      <w:r>
        <w:rPr>
          <w:rFonts w:ascii="Times New Roman" w:hAnsi="Times New Roman"/>
          <w:sz w:val="24"/>
        </w:rPr>
        <w:t>Pencil</w:t>
      </w:r>
      <w:r w:rsidR="000A11DD">
        <w:rPr>
          <w:rFonts w:ascii="Times New Roman" w:hAnsi="Times New Roman"/>
          <w:sz w:val="24"/>
        </w:rPr>
        <w:t xml:space="preserve"> and eraser</w:t>
      </w:r>
    </w:p>
    <w:p w14:paraId="62D15617" w14:textId="77777777" w:rsidR="001912AC" w:rsidRDefault="001912AC" w:rsidP="00603291">
      <w:pPr>
        <w:pStyle w:val="NoteLevel2"/>
        <w:numPr>
          <w:ilvl w:val="0"/>
          <w:numId w:val="17"/>
        </w:numPr>
        <w:rPr>
          <w:rFonts w:ascii="Times New Roman" w:hAnsi="Times New Roman"/>
          <w:sz w:val="24"/>
        </w:rPr>
      </w:pPr>
      <w:r>
        <w:rPr>
          <w:rFonts w:ascii="Times New Roman" w:hAnsi="Times New Roman"/>
          <w:sz w:val="24"/>
        </w:rPr>
        <w:t xml:space="preserve">1”-1 ½” notebook binder (with front sleeves to slide an image in / </w:t>
      </w:r>
      <w:r w:rsidR="005B0ABC">
        <w:rPr>
          <w:rFonts w:ascii="Times New Roman" w:hAnsi="Times New Roman"/>
          <w:sz w:val="24"/>
        </w:rPr>
        <w:t>Photo I notebook</w:t>
      </w:r>
      <w:r w:rsidR="000A11DD">
        <w:rPr>
          <w:rFonts w:ascii="Times New Roman" w:hAnsi="Times New Roman"/>
          <w:sz w:val="24"/>
        </w:rPr>
        <w:t xml:space="preserve"> best</w:t>
      </w:r>
      <w:r>
        <w:rPr>
          <w:rFonts w:ascii="Times New Roman" w:hAnsi="Times New Roman"/>
          <w:sz w:val="24"/>
        </w:rPr>
        <w:t>).</w:t>
      </w:r>
    </w:p>
    <w:p w14:paraId="13E09B35" w14:textId="77777777" w:rsidR="00797D33" w:rsidRDefault="00797D33" w:rsidP="00797D33">
      <w:pPr>
        <w:pStyle w:val="NoteLevel2"/>
        <w:numPr>
          <w:ilvl w:val="0"/>
          <w:numId w:val="17"/>
        </w:numPr>
        <w:rPr>
          <w:rFonts w:ascii="Times New Roman" w:hAnsi="Times New Roman"/>
          <w:sz w:val="24"/>
        </w:rPr>
      </w:pPr>
      <w:r>
        <w:rPr>
          <w:rFonts w:ascii="Times New Roman" w:hAnsi="Times New Roman"/>
          <w:sz w:val="24"/>
        </w:rPr>
        <w:t xml:space="preserve">A bunch of recent </w:t>
      </w:r>
      <w:proofErr w:type="spellStart"/>
      <w:r>
        <w:rPr>
          <w:rFonts w:ascii="Times New Roman" w:hAnsi="Times New Roman"/>
          <w:sz w:val="24"/>
        </w:rPr>
        <w:t>selfie</w:t>
      </w:r>
      <w:proofErr w:type="spellEnd"/>
      <w:r>
        <w:rPr>
          <w:rFonts w:ascii="Times New Roman" w:hAnsi="Times New Roman"/>
          <w:sz w:val="24"/>
        </w:rPr>
        <w:t xml:space="preserve"> photographs on a cell phone or flash drive</w:t>
      </w:r>
    </w:p>
    <w:p w14:paraId="2AAEF47B" w14:textId="77777777" w:rsidR="001912AC" w:rsidRPr="005B0ABC" w:rsidRDefault="001912AC" w:rsidP="00603291">
      <w:pPr>
        <w:pStyle w:val="NoteLevel2"/>
        <w:numPr>
          <w:ilvl w:val="0"/>
          <w:numId w:val="17"/>
        </w:numPr>
        <w:rPr>
          <w:rFonts w:ascii="Times New Roman" w:hAnsi="Times New Roman"/>
          <w:sz w:val="24"/>
          <w:szCs w:val="24"/>
        </w:rPr>
      </w:pPr>
      <w:bookmarkStart w:id="0" w:name="_GoBack"/>
      <w:bookmarkEnd w:id="0"/>
      <w:r w:rsidRPr="005B0ABC">
        <w:rPr>
          <w:rFonts w:ascii="Times New Roman" w:hAnsi="Times New Roman"/>
          <w:b/>
          <w:sz w:val="24"/>
          <w:szCs w:val="24"/>
        </w:rPr>
        <w:t xml:space="preserve">$25 </w:t>
      </w:r>
      <w:r w:rsidRPr="005B0ABC">
        <w:rPr>
          <w:rFonts w:ascii="Times New Roman" w:hAnsi="Times New Roman"/>
          <w:sz w:val="24"/>
          <w:szCs w:val="24"/>
        </w:rPr>
        <w:t>class fee</w:t>
      </w:r>
    </w:p>
    <w:p w14:paraId="14E5DD51"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Signature on the </w:t>
      </w:r>
      <w:r w:rsidR="00D900E0" w:rsidRPr="005B0ABC">
        <w:rPr>
          <w:rFonts w:ascii="Times New Roman" w:hAnsi="Times New Roman"/>
          <w:sz w:val="24"/>
          <w:szCs w:val="24"/>
        </w:rPr>
        <w:t>“Field Work and Publishing Agreement”,</w:t>
      </w:r>
    </w:p>
    <w:p w14:paraId="51681C9B"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All materials, fee, and signature on the </w:t>
      </w:r>
      <w:r w:rsidR="00D900E0" w:rsidRPr="005B0ABC">
        <w:rPr>
          <w:rFonts w:ascii="Times New Roman" w:hAnsi="Times New Roman"/>
          <w:sz w:val="24"/>
          <w:szCs w:val="24"/>
        </w:rPr>
        <w:t xml:space="preserve">“Field Work and Publishing Agreement”, </w:t>
      </w:r>
      <w:r w:rsidRPr="005B0ABC">
        <w:rPr>
          <w:rFonts w:ascii="Times New Roman" w:hAnsi="Times New Roman"/>
          <w:sz w:val="24"/>
          <w:szCs w:val="24"/>
        </w:rPr>
        <w:t xml:space="preserve">are due </w:t>
      </w:r>
      <w:r w:rsidR="00D900E0" w:rsidRPr="005B0ABC">
        <w:rPr>
          <w:rFonts w:ascii="Times New Roman" w:hAnsi="Times New Roman"/>
          <w:b/>
          <w:sz w:val="24"/>
          <w:szCs w:val="24"/>
          <w:u w:val="single"/>
        </w:rPr>
        <w:t>________________.</w:t>
      </w:r>
      <w:r w:rsidRPr="005B0ABC">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and/or refusal of prom ticket sales.</w:t>
      </w:r>
      <w:r w:rsidR="00C01B09">
        <w:rPr>
          <w:rFonts w:ascii="Times New Roman" w:hAnsi="Times New Roman"/>
          <w:sz w:val="24"/>
          <w:szCs w:val="24"/>
        </w:rPr>
        <w:t xml:space="preserve">  Please see the teacher ASAP if there is a </w:t>
      </w:r>
      <w:proofErr w:type="gramStart"/>
      <w:r w:rsidR="00C01B09">
        <w:rPr>
          <w:rFonts w:ascii="Times New Roman" w:hAnsi="Times New Roman"/>
          <w:sz w:val="24"/>
          <w:szCs w:val="24"/>
        </w:rPr>
        <w:t>problem obtaining</w:t>
      </w:r>
      <w:proofErr w:type="gramEnd"/>
      <w:r w:rsidR="00C01B09">
        <w:rPr>
          <w:rFonts w:ascii="Times New Roman" w:hAnsi="Times New Roman"/>
          <w:sz w:val="24"/>
          <w:szCs w:val="24"/>
        </w:rPr>
        <w:t xml:space="preserve"> fee.</w:t>
      </w:r>
      <w:r w:rsidRPr="005B0ABC">
        <w:rPr>
          <w:rFonts w:ascii="Times New Roman" w:hAnsi="Times New Roman"/>
          <w:sz w:val="24"/>
          <w:szCs w:val="24"/>
        </w:rPr>
        <w:t>)</w:t>
      </w:r>
    </w:p>
    <w:p w14:paraId="221E3848" w14:textId="77777777" w:rsidR="001912AC" w:rsidRPr="005B0ABC" w:rsidRDefault="001912AC" w:rsidP="008F6650">
      <w:pPr>
        <w:pStyle w:val="NoteLevel2"/>
        <w:rPr>
          <w:rFonts w:ascii="Times New Roman" w:hAnsi="Times New Roman"/>
          <w:sz w:val="24"/>
          <w:szCs w:val="24"/>
        </w:rPr>
      </w:pPr>
    </w:p>
    <w:p w14:paraId="7C61F10D" w14:textId="77777777" w:rsidR="001912AC" w:rsidRPr="00603291" w:rsidRDefault="001912AC" w:rsidP="008F6650">
      <w:pPr>
        <w:pStyle w:val="NoteLevel2"/>
        <w:rPr>
          <w:rFonts w:ascii="Times New Roman" w:hAnsi="Times New Roman"/>
          <w:b/>
          <w:sz w:val="24"/>
        </w:rPr>
      </w:pPr>
      <w:r w:rsidRPr="00603291">
        <w:rPr>
          <w:rFonts w:ascii="Times New Roman" w:hAnsi="Times New Roman"/>
          <w:b/>
          <w:sz w:val="24"/>
        </w:rPr>
        <w:t>Optional Materials:</w:t>
      </w:r>
    </w:p>
    <w:p w14:paraId="54698A30"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8 tab dividers for the notebook, if not purchased we will make them in class.</w:t>
      </w:r>
    </w:p>
    <w:p w14:paraId="6FE7470D"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Plastic print sleeves (a limited amount are provided)</w:t>
      </w:r>
    </w:p>
    <w:p w14:paraId="169DA1FB" w14:textId="77777777" w:rsidR="001912AC" w:rsidRDefault="001912AC" w:rsidP="008F6650">
      <w:pPr>
        <w:pStyle w:val="NoteLevel2"/>
        <w:numPr>
          <w:ilvl w:val="0"/>
          <w:numId w:val="16"/>
        </w:numPr>
        <w:rPr>
          <w:rFonts w:ascii="Times New Roman" w:hAnsi="Times New Roman"/>
          <w:sz w:val="24"/>
        </w:rPr>
      </w:pPr>
      <w:r>
        <w:rPr>
          <w:rFonts w:ascii="Times New Roman" w:hAnsi="Times New Roman"/>
          <w:sz w:val="24"/>
        </w:rPr>
        <w:t>A limited amount of film (1 - 24 exposure roll), digital, and darkroom paper are provided.  If film is needed to reshoot an assignment or more is desired it is $3 per roll from the teacher.  There is a $3 fee for any unreturned film cartridges.  If more silver paper is desired it is $7 for 25 sheets of 5 x 7 and $14 for 25 sheets of 8 X 10.</w:t>
      </w:r>
    </w:p>
    <w:p w14:paraId="385BCF29"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2-4 gig external flash drive</w:t>
      </w:r>
      <w:r w:rsidR="000A11DD">
        <w:rPr>
          <w:rFonts w:ascii="Times New Roman" w:hAnsi="Times New Roman"/>
          <w:sz w:val="24"/>
        </w:rPr>
        <w:t xml:space="preserve"> or hard drive</w:t>
      </w:r>
    </w:p>
    <w:p w14:paraId="35271B7B"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Bar-B-Que style plastic apron to protect clothing from photo chemicals.</w:t>
      </w:r>
    </w:p>
    <w:p w14:paraId="38561161" w14:textId="77777777" w:rsidR="001912AC" w:rsidRDefault="001912AC" w:rsidP="00603291">
      <w:pPr>
        <w:numPr>
          <w:ilvl w:val="0"/>
          <w:numId w:val="16"/>
        </w:numPr>
        <w:spacing w:line="360" w:lineRule="auto"/>
        <w:rPr>
          <w:rFonts w:ascii="Times New Roman" w:hAnsi="Times New Roman"/>
          <w:sz w:val="24"/>
        </w:rPr>
      </w:pPr>
      <w:r>
        <w:rPr>
          <w:rFonts w:ascii="Times New Roman" w:hAnsi="Times New Roman"/>
          <w:sz w:val="24"/>
        </w:rPr>
        <w:t xml:space="preserve">A digital SLR and/or film SLR camera with adjustable aperture and shutter speeds.  </w:t>
      </w:r>
    </w:p>
    <w:p w14:paraId="58E58BF4" w14:textId="77777777" w:rsidR="001912AC" w:rsidRDefault="001912AC" w:rsidP="003F2B79">
      <w:pPr>
        <w:spacing w:line="240" w:lineRule="auto"/>
      </w:pPr>
      <w:r>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7937080C" w14:textId="77777777" w:rsidR="002965A3" w:rsidRPr="002965A3" w:rsidRDefault="001912AC" w:rsidP="002965A3">
      <w:pPr>
        <w:pStyle w:val="NoteLevel2"/>
        <w:tabs>
          <w:tab w:val="left" w:pos="180"/>
        </w:tabs>
        <w:rPr>
          <w:rFonts w:ascii="Times New Roman" w:hAnsi="Times New Roman"/>
          <w:sz w:val="24"/>
        </w:rPr>
      </w:pPr>
      <w:r>
        <w:rPr>
          <w:rFonts w:ascii="Times New Roman" w:hAnsi="Times New Roman"/>
          <w:sz w:val="24"/>
        </w:rPr>
        <w:lastRenderedPageBreak/>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6C607563"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1D5BEC04"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lastRenderedPageBreak/>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1467DC48" w14:textId="77777777" w:rsidR="000A11DD" w:rsidRPr="003F2805" w:rsidRDefault="000A11DD" w:rsidP="000A11DD">
      <w:pPr>
        <w:spacing w:after="0" w:line="240" w:lineRule="auto"/>
        <w:rPr>
          <w:rFonts w:ascii="Times New Roman" w:hAnsi="Times New Roman"/>
          <w:sz w:val="24"/>
          <w:szCs w:val="24"/>
        </w:rPr>
      </w:pPr>
    </w:p>
    <w:p w14:paraId="6F7A6C07"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468F3963" w14:textId="77777777" w:rsidR="000A11DD" w:rsidRDefault="000A11DD" w:rsidP="000A11DD">
      <w:pPr>
        <w:spacing w:after="0" w:line="240" w:lineRule="auto"/>
        <w:rPr>
          <w:rFonts w:ascii="Times New Roman" w:eastAsia="Times New Roman" w:hAnsi="Times New Roman"/>
          <w:sz w:val="24"/>
          <w:szCs w:val="24"/>
        </w:rPr>
      </w:pPr>
    </w:p>
    <w:p w14:paraId="7F9953B7" w14:textId="77777777" w:rsidR="000A11DD" w:rsidRPr="004074F6"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382DA1FF" w14:textId="77777777" w:rsidR="000A11DD" w:rsidRDefault="000A11DD" w:rsidP="000A11DD">
      <w:pPr>
        <w:spacing w:after="0" w:line="240" w:lineRule="auto"/>
        <w:rPr>
          <w:rFonts w:ascii="Times New Roman" w:hAnsi="Times New Roman"/>
          <w:sz w:val="24"/>
          <w:szCs w:val="24"/>
        </w:rPr>
      </w:pPr>
    </w:p>
    <w:p w14:paraId="49AC79B2" w14:textId="77777777" w:rsidR="000A11DD" w:rsidRPr="003F2805" w:rsidRDefault="000A11DD" w:rsidP="000A11DD">
      <w:pPr>
        <w:spacing w:after="0" w:line="240" w:lineRule="auto"/>
        <w:rPr>
          <w:rFonts w:ascii="Times New Roman" w:hAnsi="Times New Roman"/>
          <w:sz w:val="24"/>
          <w:szCs w:val="24"/>
        </w:rPr>
      </w:pPr>
    </w:p>
    <w:p w14:paraId="78C57522"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984ABC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1BDF18B"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5EE83796" w14:textId="77777777" w:rsidR="000A11DD" w:rsidRPr="003F2805" w:rsidRDefault="000A11DD" w:rsidP="000A11DD">
      <w:pPr>
        <w:spacing w:after="0" w:line="240" w:lineRule="auto"/>
        <w:rPr>
          <w:rFonts w:ascii="Times New Roman" w:hAnsi="Times New Roman"/>
          <w:sz w:val="24"/>
          <w:szCs w:val="24"/>
        </w:rPr>
      </w:pPr>
    </w:p>
    <w:p w14:paraId="0DA96A62" w14:textId="77777777" w:rsidR="000A11DD" w:rsidRPr="003F2805" w:rsidRDefault="000A11DD" w:rsidP="000A11DD">
      <w:pPr>
        <w:spacing w:after="0" w:line="240" w:lineRule="auto"/>
        <w:rPr>
          <w:rFonts w:ascii="Times New Roman" w:hAnsi="Times New Roman"/>
          <w:sz w:val="24"/>
          <w:szCs w:val="24"/>
        </w:rPr>
      </w:pPr>
      <w:r w:rsidRPr="003F2805">
        <w:rPr>
          <w:rFonts w:ascii="Times New Roman" w:eastAsia="Times New Roman" w:hAnsi="Times New Roman"/>
          <w:b/>
          <w:sz w:val="24"/>
          <w:szCs w:val="24"/>
        </w:rPr>
        <w:t>Teacher Contact Information</w:t>
      </w:r>
      <w:r w:rsidRPr="003F2805">
        <w:rPr>
          <w:rFonts w:ascii="Times New Roman" w:eastAsia="Times New Roman" w:hAnsi="Times New Roman"/>
          <w:sz w:val="24"/>
          <w:szCs w:val="24"/>
        </w:rPr>
        <w:t xml:space="preserve">: </w:t>
      </w:r>
      <w:r>
        <w:rPr>
          <w:rFonts w:ascii="Times New Roman" w:eastAsia="Times New Roman" w:hAnsi="Times New Roman"/>
          <w:sz w:val="24"/>
          <w:szCs w:val="24"/>
        </w:rPr>
        <w:t>Email is the best way to reach me in order to get a quick reply. I may be reached by phone through the school 410-996-5000.  My planning period is during the 3</w:t>
      </w:r>
      <w:r w:rsidRPr="00145DFA">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Block on A days and last Block on B days, which is when I would return phone calls.  If a student wishes to come before or after school to complete any late work, an appointment must be made a day in advance.  </w:t>
      </w:r>
    </w:p>
    <w:p w14:paraId="3762F2DD" w14:textId="77777777" w:rsidR="000A11DD" w:rsidRPr="003F2805" w:rsidRDefault="000A11DD" w:rsidP="000A11DD">
      <w:pPr>
        <w:spacing w:after="0" w:line="240" w:lineRule="auto"/>
        <w:rPr>
          <w:rFonts w:ascii="Times New Roman" w:hAnsi="Times New Roman"/>
          <w:sz w:val="24"/>
          <w:szCs w:val="24"/>
        </w:rPr>
      </w:pPr>
    </w:p>
    <w:p w14:paraId="6A0BEA24"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Promptly being seated.</w:t>
      </w:r>
      <w:proofErr w:type="gramEnd"/>
    </w:p>
    <w:p w14:paraId="153CCF4F"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Prepared to get on task.</w:t>
      </w:r>
      <w:proofErr w:type="gramEnd"/>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7DAEE3E7"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Take responsibility for your learning.</w:t>
      </w:r>
      <w:proofErr w:type="gramEnd"/>
    </w:p>
    <w:p w14:paraId="396A236F" w14:textId="77777777" w:rsidR="003F2B79" w:rsidRDefault="003F2B79" w:rsidP="000A11DD">
      <w:pPr>
        <w:rPr>
          <w:rFonts w:ascii="Times New Roman" w:hAnsi="Times New Roman"/>
          <w:b/>
          <w:sz w:val="24"/>
          <w:szCs w:val="24"/>
        </w:rPr>
      </w:pPr>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lastRenderedPageBreak/>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Spends maximum time working in class and more outside of class.</w:t>
      </w:r>
      <w:proofErr w:type="gramEnd"/>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Cleans</w:t>
      </w:r>
      <w:proofErr w:type="gramEnd"/>
      <w:r w:rsidRPr="00C62719">
        <w:rPr>
          <w:rFonts w:ascii="Times New Roman" w:hAnsi="Times New Roman"/>
          <w:sz w:val="24"/>
          <w:szCs w:val="24"/>
        </w:rPr>
        <w:t xml:space="preserve">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5C89B0D8" w14:textId="77777777" w:rsidR="000A11DD" w:rsidRPr="00772337" w:rsidRDefault="000A11DD" w:rsidP="000A11DD">
      <w:pPr>
        <w:spacing w:line="120" w:lineRule="auto"/>
        <w:rPr>
          <w:rFonts w:ascii="Times New Roman" w:hAnsi="Times New Roman"/>
          <w:sz w:val="24"/>
          <w:szCs w:val="24"/>
        </w:rPr>
      </w:pP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p>
    <w:p w14:paraId="7949EE9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t>ACADEMIC DISHONESTY</w:t>
      </w:r>
    </w:p>
    <w:p w14:paraId="4AD83D6A"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inappropriately.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64B8E113" w14:textId="77777777" w:rsidR="000A11DD" w:rsidRPr="004B27A1" w:rsidRDefault="000A11DD" w:rsidP="000A11DD">
      <w:pPr>
        <w:pStyle w:val="NoteLevel2"/>
      </w:pPr>
    </w:p>
    <w:p w14:paraId="239F8061" w14:textId="77777777" w:rsidR="001912AC" w:rsidRPr="004B27A1" w:rsidRDefault="001912AC" w:rsidP="00B25FAA">
      <w:pPr>
        <w:pStyle w:val="NoSpacing"/>
      </w:pPr>
    </w:p>
    <w:sectPr w:rsidR="001912AC" w:rsidRPr="004B27A1"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F553FA"/>
    <w:rsid w:val="000A11DD"/>
    <w:rsid w:val="000A568E"/>
    <w:rsid w:val="00151040"/>
    <w:rsid w:val="001912AC"/>
    <w:rsid w:val="002809B9"/>
    <w:rsid w:val="002965A3"/>
    <w:rsid w:val="002F1B2D"/>
    <w:rsid w:val="003679EA"/>
    <w:rsid w:val="003946DE"/>
    <w:rsid w:val="003A3A57"/>
    <w:rsid w:val="003F2B79"/>
    <w:rsid w:val="00440D5A"/>
    <w:rsid w:val="004B27A1"/>
    <w:rsid w:val="00502903"/>
    <w:rsid w:val="00555459"/>
    <w:rsid w:val="00580785"/>
    <w:rsid w:val="005B0ABC"/>
    <w:rsid w:val="00602E82"/>
    <w:rsid w:val="00603291"/>
    <w:rsid w:val="00622B90"/>
    <w:rsid w:val="0064573F"/>
    <w:rsid w:val="00745E18"/>
    <w:rsid w:val="007655EC"/>
    <w:rsid w:val="00797D33"/>
    <w:rsid w:val="00797EC1"/>
    <w:rsid w:val="007C3549"/>
    <w:rsid w:val="007C7A2A"/>
    <w:rsid w:val="008361C3"/>
    <w:rsid w:val="00842E32"/>
    <w:rsid w:val="00845BF9"/>
    <w:rsid w:val="008F6650"/>
    <w:rsid w:val="009324F1"/>
    <w:rsid w:val="00961864"/>
    <w:rsid w:val="00B25FAA"/>
    <w:rsid w:val="00B4066E"/>
    <w:rsid w:val="00B673C7"/>
    <w:rsid w:val="00BB7381"/>
    <w:rsid w:val="00BF1D08"/>
    <w:rsid w:val="00C01B09"/>
    <w:rsid w:val="00C260F5"/>
    <w:rsid w:val="00D22C48"/>
    <w:rsid w:val="00D56AF4"/>
    <w:rsid w:val="00D900E0"/>
    <w:rsid w:val="00E00CDA"/>
    <w:rsid w:val="00E40465"/>
    <w:rsid w:val="00E933DB"/>
    <w:rsid w:val="00F01254"/>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Note Level 2"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1DD"/>
    <w:pPr>
      <w:ind w:left="720"/>
      <w:contextualSpacing/>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1307</Words>
  <Characters>7450</Characters>
  <Application>Microsoft Macintosh Word</Application>
  <DocSecurity>0</DocSecurity>
  <Lines>62</Lines>
  <Paragraphs>17</Paragraphs>
  <ScaleCrop>false</ScaleCrop>
  <Company>Cecil County, MD</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Joy Fox</cp:lastModifiedBy>
  <cp:revision>3</cp:revision>
  <cp:lastPrinted>2011-08-25T01:55:00Z</cp:lastPrinted>
  <dcterms:created xsi:type="dcterms:W3CDTF">2016-08-29T02:10:00Z</dcterms:created>
  <dcterms:modified xsi:type="dcterms:W3CDTF">2016-08-29T02:36:00Z</dcterms:modified>
</cp:coreProperties>
</file>